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附件2</w:t>
      </w:r>
      <w:bookmarkStart w:id="0" w:name="_GoBack"/>
      <w:bookmarkEnd w:id="0"/>
    </w:p>
    <w:p>
      <w:pPr>
        <w:jc w:val="center"/>
      </w:pPr>
      <w:r>
        <w:rPr>
          <w:rFonts w:hint="eastAsia" w:ascii="宋体" w:hAnsi="宋体" w:cs="宋体"/>
          <w:b/>
          <w:bCs/>
          <w:sz w:val="44"/>
          <w:szCs w:val="52"/>
        </w:rPr>
        <w:t>习近平总书记引用的部分廉洁诗文名句</w:t>
      </w:r>
    </w:p>
    <w:tbl>
      <w:tblPr>
        <w:tblStyle w:val="10"/>
        <w:tblW w:w="12788" w:type="dxa"/>
        <w:jc w:val="center"/>
        <w:tblLayout w:type="fixed"/>
        <w:tblCellMar>
          <w:top w:w="0" w:type="dxa"/>
          <w:left w:w="108" w:type="dxa"/>
          <w:bottom w:w="0" w:type="dxa"/>
          <w:right w:w="108" w:type="dxa"/>
        </w:tblCellMar>
      </w:tblPr>
      <w:tblGrid>
        <w:gridCol w:w="650"/>
        <w:gridCol w:w="4030"/>
        <w:gridCol w:w="5841"/>
        <w:gridCol w:w="2267"/>
      </w:tblGrid>
      <w:tr>
        <w:tblPrEx>
          <w:tblCellMar>
            <w:top w:w="0" w:type="dxa"/>
            <w:left w:w="108" w:type="dxa"/>
            <w:bottom w:w="0" w:type="dxa"/>
            <w:right w:w="108" w:type="dxa"/>
          </w:tblCellMar>
        </w:tblPrEx>
        <w:trPr>
          <w:trHeight w:val="50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Style w:val="26"/>
                <w:rFonts w:hint="eastAsia" w:hAnsi="黑体"/>
              </w:rPr>
              <w:t>序号</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诗文名句</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Style w:val="26"/>
                <w:rFonts w:hint="eastAsia" w:hAnsi="黑体"/>
              </w:rPr>
              <w:t>引用时间讲话文章</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24"/>
              </w:rPr>
            </w:pPr>
            <w:r>
              <w:rPr>
                <w:rStyle w:val="26"/>
                <w:rFonts w:hint="eastAsia" w:hAnsi="黑体"/>
              </w:rPr>
              <w:t>出处</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政之所兴在顺民心，政之所废在逆民心。</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2013</w:t>
            </w:r>
            <w:r>
              <w:rPr>
                <w:rStyle w:val="27"/>
                <w:rFonts w:hint="eastAsia" w:ascii="仿宋_GB2312" w:hAnsi="仿宋_GB2312" w:eastAsia="仿宋_GB2312" w:cs="仿宋_GB2312"/>
                <w:sz w:val="24"/>
                <w:szCs w:val="24"/>
              </w:rPr>
              <w:t>年</w:t>
            </w:r>
            <w:r>
              <w:rPr>
                <w:rStyle w:val="28"/>
                <w:rFonts w:hint="eastAsia" w:ascii="仿宋_GB2312" w:hAnsi="仿宋_GB2312" w:eastAsia="仿宋_GB2312" w:cs="仿宋_GB2312"/>
                <w:sz w:val="24"/>
                <w:szCs w:val="24"/>
              </w:rPr>
              <w:t>12</w:t>
            </w:r>
            <w:r>
              <w:rPr>
                <w:rStyle w:val="27"/>
                <w:rFonts w:hint="eastAsia" w:ascii="仿宋_GB2312" w:hAnsi="仿宋_GB2312" w:eastAsia="仿宋_GB2312" w:cs="仿宋_GB2312"/>
                <w:sz w:val="24"/>
                <w:szCs w:val="24"/>
              </w:rPr>
              <w:t>月</w:t>
            </w:r>
            <w:r>
              <w:rPr>
                <w:rStyle w:val="28"/>
                <w:rFonts w:hint="eastAsia" w:ascii="仿宋_GB2312" w:hAnsi="仿宋_GB2312" w:eastAsia="仿宋_GB2312" w:cs="仿宋_GB2312"/>
                <w:sz w:val="24"/>
                <w:szCs w:val="24"/>
              </w:rPr>
              <w:t>26</w:t>
            </w:r>
            <w:r>
              <w:rPr>
                <w:rStyle w:val="27"/>
                <w:rFonts w:hint="eastAsia" w:ascii="仿宋_GB2312" w:hAnsi="仿宋_GB2312" w:eastAsia="仿宋_GB2312" w:cs="仿宋_GB2312"/>
                <w:sz w:val="24"/>
                <w:szCs w:val="24"/>
              </w:rPr>
              <w:t>日在纪念毛泽东同志诞辰</w:t>
            </w:r>
            <w:r>
              <w:rPr>
                <w:rStyle w:val="28"/>
                <w:rFonts w:hint="eastAsia" w:ascii="仿宋_GB2312" w:hAnsi="仿宋_GB2312" w:eastAsia="仿宋_GB2312" w:cs="仿宋_GB2312"/>
                <w:sz w:val="24"/>
                <w:szCs w:val="24"/>
              </w:rPr>
              <w:t>120</w:t>
            </w:r>
            <w:r>
              <w:rPr>
                <w:rStyle w:val="27"/>
                <w:rFonts w:hint="eastAsia" w:ascii="仿宋_GB2312" w:hAnsi="仿宋_GB2312" w:eastAsia="仿宋_GB2312" w:cs="仿宋_GB2312"/>
                <w:sz w:val="24"/>
                <w:szCs w:val="24"/>
              </w:rPr>
              <w:t>周年座谈会上的讲话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《管子</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牧民》</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见善如不及，见不善如探汤。</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2014</w:t>
            </w:r>
            <w:r>
              <w:rPr>
                <w:rStyle w:val="27"/>
                <w:rFonts w:hint="eastAsia" w:ascii="仿宋_GB2312" w:hAnsi="仿宋_GB2312" w:eastAsia="仿宋_GB2312" w:cs="仿宋_GB2312"/>
                <w:sz w:val="24"/>
                <w:szCs w:val="24"/>
              </w:rPr>
              <w:t>年</w:t>
            </w:r>
            <w:r>
              <w:rPr>
                <w:rStyle w:val="28"/>
                <w:rFonts w:hint="eastAsia" w:ascii="仿宋_GB2312" w:hAnsi="仿宋_GB2312" w:eastAsia="仿宋_GB2312" w:cs="仿宋_GB2312"/>
                <w:sz w:val="24"/>
                <w:szCs w:val="24"/>
              </w:rPr>
              <w:t>1</w:t>
            </w:r>
            <w:r>
              <w:rPr>
                <w:rStyle w:val="27"/>
                <w:rFonts w:hint="eastAsia" w:ascii="仿宋_GB2312" w:hAnsi="仿宋_GB2312" w:eastAsia="仿宋_GB2312" w:cs="仿宋_GB2312"/>
                <w:sz w:val="24"/>
                <w:szCs w:val="24"/>
              </w:rPr>
              <w:t>月</w:t>
            </w:r>
            <w:r>
              <w:rPr>
                <w:rStyle w:val="28"/>
                <w:rFonts w:hint="eastAsia" w:ascii="仿宋_GB2312" w:hAnsi="仿宋_GB2312" w:eastAsia="仿宋_GB2312" w:cs="仿宋_GB2312"/>
                <w:sz w:val="24"/>
                <w:szCs w:val="24"/>
              </w:rPr>
              <w:t>14</w:t>
            </w:r>
            <w:r>
              <w:rPr>
                <w:rStyle w:val="27"/>
                <w:rFonts w:hint="eastAsia" w:ascii="仿宋_GB2312" w:hAnsi="仿宋_GB2312" w:eastAsia="仿宋_GB2312" w:cs="仿宋_GB2312"/>
                <w:sz w:val="24"/>
                <w:szCs w:val="24"/>
              </w:rPr>
              <w:t>日在十八届中央纪委三次全会上的讲话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《论语</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季氏》</w:t>
            </w:r>
          </w:p>
        </w:tc>
      </w:tr>
      <w:tr>
        <w:tblPrEx>
          <w:tblCellMar>
            <w:top w:w="0" w:type="dxa"/>
            <w:left w:w="108" w:type="dxa"/>
            <w:bottom w:w="0" w:type="dxa"/>
            <w:right w:w="108" w:type="dxa"/>
          </w:tblCellMar>
        </w:tblPrEx>
        <w:trPr>
          <w:trHeight w:val="6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博学之，审问之，慎思之，明辨之，笃行之。</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2013</w:t>
            </w:r>
            <w:r>
              <w:rPr>
                <w:rStyle w:val="27"/>
                <w:rFonts w:hint="eastAsia" w:ascii="仿宋_GB2312" w:hAnsi="仿宋_GB2312" w:eastAsia="仿宋_GB2312" w:cs="仿宋_GB2312"/>
                <w:sz w:val="24"/>
                <w:szCs w:val="24"/>
              </w:rPr>
              <w:t>年</w:t>
            </w:r>
            <w:r>
              <w:rPr>
                <w:rStyle w:val="28"/>
                <w:rFonts w:hint="eastAsia" w:ascii="仿宋_GB2312" w:hAnsi="仿宋_GB2312" w:eastAsia="仿宋_GB2312" w:cs="仿宋_GB2312"/>
                <w:sz w:val="24"/>
                <w:szCs w:val="24"/>
              </w:rPr>
              <w:t>3</w:t>
            </w:r>
            <w:r>
              <w:rPr>
                <w:rStyle w:val="27"/>
                <w:rFonts w:hint="eastAsia" w:ascii="仿宋_GB2312" w:hAnsi="仿宋_GB2312" w:eastAsia="仿宋_GB2312" w:cs="仿宋_GB2312"/>
                <w:sz w:val="24"/>
                <w:szCs w:val="24"/>
              </w:rPr>
              <w:t>月</w:t>
            </w:r>
            <w:r>
              <w:rPr>
                <w:rStyle w:val="28"/>
                <w:rFonts w:hint="eastAsia" w:ascii="仿宋_GB2312" w:hAnsi="仿宋_GB2312" w:eastAsia="仿宋_GB2312" w:cs="仿宋_GB2312"/>
                <w:sz w:val="24"/>
                <w:szCs w:val="24"/>
              </w:rPr>
              <w:t>1</w:t>
            </w:r>
            <w:r>
              <w:rPr>
                <w:rStyle w:val="27"/>
                <w:rFonts w:hint="eastAsia" w:ascii="仿宋_GB2312" w:hAnsi="仿宋_GB2312" w:eastAsia="仿宋_GB2312" w:cs="仿宋_GB2312"/>
                <w:sz w:val="24"/>
                <w:szCs w:val="24"/>
              </w:rPr>
              <w:t>日，在中央党校建校</w:t>
            </w:r>
            <w:r>
              <w:rPr>
                <w:rStyle w:val="28"/>
                <w:rFonts w:hint="eastAsia" w:ascii="仿宋_GB2312" w:hAnsi="仿宋_GB2312" w:eastAsia="仿宋_GB2312" w:cs="仿宋_GB2312"/>
                <w:sz w:val="24"/>
                <w:szCs w:val="24"/>
              </w:rPr>
              <w:t>80</w:t>
            </w:r>
            <w:r>
              <w:rPr>
                <w:rStyle w:val="27"/>
                <w:rFonts w:hint="eastAsia" w:ascii="仿宋_GB2312" w:hAnsi="仿宋_GB2312" w:eastAsia="仿宋_GB2312" w:cs="仿宋_GB2312"/>
                <w:sz w:val="24"/>
                <w:szCs w:val="24"/>
              </w:rPr>
              <w:t>周年庆祝大会暨</w:t>
            </w:r>
            <w:r>
              <w:rPr>
                <w:rStyle w:val="28"/>
                <w:rFonts w:hint="eastAsia" w:ascii="仿宋_GB2312" w:hAnsi="仿宋_GB2312" w:eastAsia="仿宋_GB2312" w:cs="仿宋_GB2312"/>
                <w:sz w:val="24"/>
                <w:szCs w:val="24"/>
              </w:rPr>
              <w:t>2013</w:t>
            </w:r>
            <w:r>
              <w:rPr>
                <w:rStyle w:val="27"/>
                <w:rFonts w:hint="eastAsia" w:ascii="仿宋_GB2312" w:hAnsi="仿宋_GB2312" w:eastAsia="仿宋_GB2312" w:cs="仿宋_GB2312"/>
                <w:sz w:val="24"/>
                <w:szCs w:val="24"/>
              </w:rPr>
              <w:t>年春季学期开学典礼上的讲话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《礼记</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中庸》</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政者，正也。其身正，不令而行；其身不正，虽令不从。</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《之江新语</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要用人格魅力管好自己》等文中引用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《论语</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颜渊》《论语</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子路》</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为政以德，譬如北辰，居其所而众星拱之。</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《之江新语</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多读书，修政德》等文中引用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《论语</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为政》</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当官之法，惟有三事，曰清、曰慎、曰勤。</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《干在实处</w:t>
            </w:r>
            <w:r>
              <w:rPr>
                <w:rStyle w:val="28"/>
                <w:rFonts w:hint="eastAsia" w:ascii="仿宋_GB2312" w:hAnsi="仿宋_GB2312" w:eastAsia="仿宋_GB2312" w:cs="仿宋_GB2312"/>
                <w:sz w:val="24"/>
                <w:szCs w:val="24"/>
              </w:rPr>
              <w:t xml:space="preserve"> </w:t>
            </w:r>
            <w:r>
              <w:rPr>
                <w:rStyle w:val="27"/>
                <w:rFonts w:hint="eastAsia" w:ascii="仿宋_GB2312" w:hAnsi="仿宋_GB2312" w:eastAsia="仿宋_GB2312" w:cs="仿宋_GB2312"/>
                <w:sz w:val="24"/>
                <w:szCs w:val="24"/>
              </w:rPr>
              <w:t>走在前列</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在浙江省委十一届四次全会上作报告时的插话》等文中引用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南宋</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吕本中《官箴》</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廉不言贫，勤不道苦。</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《摆脱贫困</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干部的基本功</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密切联系人民群众》等文中引用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古格言联（河南内乡县衙楹联）</w:t>
            </w:r>
          </w:p>
        </w:tc>
      </w:tr>
      <w:tr>
        <w:tblPrEx>
          <w:tblCellMar>
            <w:top w:w="0" w:type="dxa"/>
            <w:left w:w="108" w:type="dxa"/>
            <w:bottom w:w="0" w:type="dxa"/>
            <w:right w:w="108" w:type="dxa"/>
          </w:tblCellMar>
        </w:tblPrEx>
        <w:trPr>
          <w:trHeight w:val="6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国有四维，礼义廉耻。四维不张，国乃灭亡。</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《青年要自觉践行社会主义核心价值观</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在北京大学师生座谈会上的讲话》等文中引用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《管子</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牧民</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四维》《管子</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牧民</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国颂》</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祸莫大于不知足，咎莫大于欲得。</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《领导干部要认认真真学习</w:t>
            </w:r>
            <w:r>
              <w:rPr>
                <w:rStyle w:val="28"/>
                <w:rFonts w:hint="eastAsia" w:ascii="仿宋_GB2312" w:hAnsi="仿宋_GB2312" w:eastAsia="仿宋_GB2312" w:cs="仿宋_GB2312"/>
                <w:sz w:val="24"/>
                <w:szCs w:val="24"/>
              </w:rPr>
              <w:t xml:space="preserve"> </w:t>
            </w:r>
            <w:r>
              <w:rPr>
                <w:rStyle w:val="27"/>
                <w:rFonts w:hint="eastAsia" w:ascii="仿宋_GB2312" w:hAnsi="仿宋_GB2312" w:eastAsia="仿宋_GB2312" w:cs="仿宋_GB2312"/>
                <w:sz w:val="24"/>
                <w:szCs w:val="24"/>
              </w:rPr>
              <w:t>老老实实做人</w:t>
            </w:r>
            <w:r>
              <w:rPr>
                <w:rStyle w:val="28"/>
                <w:rFonts w:hint="eastAsia" w:ascii="仿宋_GB2312" w:hAnsi="仿宋_GB2312" w:eastAsia="仿宋_GB2312" w:cs="仿宋_GB2312"/>
                <w:sz w:val="24"/>
                <w:szCs w:val="24"/>
              </w:rPr>
              <w:t xml:space="preserve"> </w:t>
            </w:r>
            <w:r>
              <w:rPr>
                <w:rStyle w:val="27"/>
                <w:rFonts w:hint="eastAsia" w:ascii="仿宋_GB2312" w:hAnsi="仿宋_GB2312" w:eastAsia="仿宋_GB2312" w:cs="仿宋_GB2312"/>
                <w:sz w:val="24"/>
                <w:szCs w:val="24"/>
              </w:rPr>
              <w:t>干干净净干事》等文中引用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《老子</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第四十六章》</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从善如登，从恶如崩。</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《在同各界优秀青年代表座谈会时的讲话》等文中引用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春秋</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左丘明《国语</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周语下》</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吾日三省吾身。</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《在同中央办公厅各单位班子成员和干部职工代表座谈时的讲话》等文中引用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《论语</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学而》</w:t>
            </w:r>
          </w:p>
        </w:tc>
      </w:tr>
      <w:tr>
        <w:tblPrEx>
          <w:tblCellMar>
            <w:top w:w="0" w:type="dxa"/>
            <w:left w:w="108" w:type="dxa"/>
            <w:bottom w:w="0" w:type="dxa"/>
            <w:right w:w="108" w:type="dxa"/>
          </w:tblCellMar>
        </w:tblPrEx>
        <w:trPr>
          <w:trHeight w:val="9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见贤思齐焉，见不贤而内自省也。</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《从小积极培育和践行社会主义核心价值观</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在北京市海淀区民族小学主持召开座谈会时的讲话》等文中引用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《论语</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里仁》</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观于明镜，则疵瑕不滞于躯；听于直言，则过行不累乎身。</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《在河北参加省委班子专题民主生活会时的讲话》等文中引用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东汉</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王璨《仿连珠》</w:t>
            </w:r>
          </w:p>
        </w:tc>
      </w:tr>
      <w:tr>
        <w:tblPrEx>
          <w:tblCellMar>
            <w:top w:w="0" w:type="dxa"/>
            <w:left w:w="108" w:type="dxa"/>
            <w:bottom w:w="0" w:type="dxa"/>
            <w:right w:w="108" w:type="dxa"/>
          </w:tblCellMar>
        </w:tblPrEx>
        <w:trPr>
          <w:trHeight w:val="6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非淡泊无以明志，非宁静无以致远。</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《之江新语</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做人做事要力戒浮躁》等文中引用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西汉</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刘安及门客《淮南子</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主术训》</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莫见乎隐，莫显乎微，故君子慎其独也。</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《之江新语</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追求</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慎独</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的高境界》等文中引用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《礼记</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中庸》</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以势交者，势倾则绝；以利交者，利穷则散。</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《在河南省兰考县委常委扩大会议上的讲话》等文中引用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《中说</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礼乐篇》</w:t>
            </w:r>
          </w:p>
        </w:tc>
      </w:tr>
      <w:tr>
        <w:tblPrEx>
          <w:tblCellMar>
            <w:top w:w="0" w:type="dxa"/>
            <w:left w:w="108" w:type="dxa"/>
            <w:bottom w:w="0" w:type="dxa"/>
            <w:right w:w="108" w:type="dxa"/>
          </w:tblCellMar>
        </w:tblPrEx>
        <w:trPr>
          <w:trHeight w:val="3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一丝一粒，我之名节；一厘一毫，民之脂膏。宽一分，民受赐不止一分；取一文，我为人不值一文。谁云交际之常，廉耻实伤；倘非不义之财，此物何来？</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《在河南省兰考县委常委扩大会议上的讲话》等文中引用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清</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张伯行《禁止馈送檄》</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祸患常积于忽微，而智勇多困于所溺。</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《在党的群众路线教育实践活动工作会议上的讲话》等文中引用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北宋</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欧阳修《新五代史</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伶官传第二十五》</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禁善者，先禁其身而后人。</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《在十八届中央纪委第二次全体会议上的讲话》等文中引用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东汉</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荀悦《申鉴</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政体》</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公生明，廉生威。</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《在中央政法工作会议上的讲话》等文中引用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明</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年富《官箴》刻石</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21</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俭则约，约则百善俱兴；侈则肆，肆则百恶俱纵。</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《在十八届中央纪委第二次全体会议上的讲话》等文中引用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清</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金缨《格言联璧</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持躬》</w:t>
            </w:r>
          </w:p>
        </w:tc>
      </w:tr>
      <w:tr>
        <w:tblPrEx>
          <w:tblCellMar>
            <w:top w:w="0" w:type="dxa"/>
            <w:left w:w="108" w:type="dxa"/>
            <w:bottom w:w="0" w:type="dxa"/>
            <w:right w:w="108" w:type="dxa"/>
          </w:tblCellMar>
        </w:tblPrEx>
        <w:trPr>
          <w:trHeight w:val="9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22</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奢靡之始，危亡之渐。</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《在党的群众路线教育实践活动工作会议上的讲话》等文中引用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北宋</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欧阳修、宋祁等《新唐书</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列传第三十</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褚遂良》</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23</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物必先腐，而后虫生。</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《紧紧围绕坚持和发展中国特色社会主义学习宣传贯彻党的十八大精神》等文中引用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北宋</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苏轼《范增论》</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24</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历览前贤国与家，成由勤俭破由奢。</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《在十八届中央纪委第二次全体会议上的讲话》等文中引用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唐</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李商隐《咏史》</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25</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地位清高，日月每从肩上过；门庭开豁，江山常在掌中看。</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《在十八届中央纪委第三次全体会议上的讲话》等文中引用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南宋</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朱熹题白云岩书院对联</w:t>
            </w:r>
          </w:p>
        </w:tc>
      </w:tr>
      <w:tr>
        <w:tblPrEx>
          <w:tblCellMar>
            <w:top w:w="0" w:type="dxa"/>
            <w:left w:w="108" w:type="dxa"/>
            <w:bottom w:w="0" w:type="dxa"/>
            <w:right w:w="108" w:type="dxa"/>
          </w:tblCellMar>
        </w:tblPrEx>
        <w:trPr>
          <w:trHeight w:val="6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26</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禁微则易，救末者难。</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《在党的群众路线教育实践活动工作会议上的讲话》等文中引用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南朝（宋）</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范晔《后汉书</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桓荣丁鸿列传第二十七》</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27</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富贵不能淫，贫贱不能移，威武不能屈。</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《在中央党校建校</w:t>
            </w:r>
            <w:r>
              <w:rPr>
                <w:rStyle w:val="28"/>
                <w:rFonts w:hint="eastAsia" w:ascii="仿宋_GB2312" w:hAnsi="仿宋_GB2312" w:eastAsia="仿宋_GB2312" w:cs="仿宋_GB2312"/>
                <w:sz w:val="24"/>
                <w:szCs w:val="24"/>
              </w:rPr>
              <w:t>80</w:t>
            </w:r>
            <w:r>
              <w:rPr>
                <w:rStyle w:val="27"/>
                <w:rFonts w:hint="eastAsia" w:ascii="仿宋_GB2312" w:hAnsi="仿宋_GB2312" w:eastAsia="仿宋_GB2312" w:cs="仿宋_GB2312"/>
                <w:sz w:val="24"/>
                <w:szCs w:val="24"/>
              </w:rPr>
              <w:t>周年庆祝大会暨</w:t>
            </w:r>
            <w:r>
              <w:rPr>
                <w:rStyle w:val="28"/>
                <w:rFonts w:hint="eastAsia" w:ascii="仿宋_GB2312" w:hAnsi="仿宋_GB2312" w:eastAsia="仿宋_GB2312" w:cs="仿宋_GB2312"/>
                <w:sz w:val="24"/>
                <w:szCs w:val="24"/>
              </w:rPr>
              <w:t>2013</w:t>
            </w:r>
            <w:r>
              <w:rPr>
                <w:rStyle w:val="27"/>
                <w:rFonts w:hint="eastAsia" w:ascii="仿宋_GB2312" w:hAnsi="仿宋_GB2312" w:eastAsia="仿宋_GB2312" w:cs="仿宋_GB2312"/>
                <w:sz w:val="24"/>
                <w:szCs w:val="24"/>
              </w:rPr>
              <w:t>年春季学期开学典礼上的讲话》等文中引用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战国</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孟子《孟子</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滕文公下》</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28</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道私者乱，道法者治。</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《在党的群众路线教育实践活动总结大会上的讲话》等文中引用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战国</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韩非子《韩非子</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诡使》</w:t>
            </w:r>
          </w:p>
        </w:tc>
      </w:tr>
      <w:tr>
        <w:tblPrEx>
          <w:tblCellMar>
            <w:top w:w="0" w:type="dxa"/>
            <w:left w:w="108" w:type="dxa"/>
            <w:bottom w:w="0" w:type="dxa"/>
            <w:right w:w="108" w:type="dxa"/>
          </w:tblCellMar>
        </w:tblPrEx>
        <w:trPr>
          <w:trHeight w:val="9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29</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大道之行，天下为公。</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《决胜全面建成小康社会</w:t>
            </w:r>
            <w:r>
              <w:rPr>
                <w:rStyle w:val="28"/>
                <w:rFonts w:hint="eastAsia" w:ascii="仿宋_GB2312" w:hAnsi="仿宋_GB2312" w:eastAsia="仿宋_GB2312" w:cs="仿宋_GB2312"/>
                <w:sz w:val="24"/>
                <w:szCs w:val="24"/>
              </w:rPr>
              <w:t xml:space="preserve"> </w:t>
            </w:r>
            <w:r>
              <w:rPr>
                <w:rStyle w:val="27"/>
                <w:rFonts w:hint="eastAsia" w:ascii="仿宋_GB2312" w:hAnsi="仿宋_GB2312" w:eastAsia="仿宋_GB2312" w:cs="仿宋_GB2312"/>
                <w:sz w:val="24"/>
                <w:szCs w:val="24"/>
              </w:rPr>
              <w:t>夺取新时代中国特色社会主义伟大胜利</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在中国共产党第十九次全国代表大会上的报告》等文中引用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《礼记</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礼运》</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30</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不要人夸颜色好，只留清气满乾坤。</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《在十九届中共中央政治局常委同中外记者见面时的讲话》等文中引用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元</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王冕《墨梅》</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31</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桃李不言，下自成蹊。</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《携手推进</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一带一路</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建设</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在</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一带一路</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国际合作高峰论坛开幕式上的演讲》等文中引用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西汉</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司马迁《史记</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李将军列传第四十九》</w:t>
            </w:r>
          </w:p>
        </w:tc>
      </w:tr>
      <w:tr>
        <w:tblPrEx>
          <w:tblCellMar>
            <w:top w:w="0" w:type="dxa"/>
            <w:left w:w="108" w:type="dxa"/>
            <w:bottom w:w="0" w:type="dxa"/>
            <w:right w:w="108" w:type="dxa"/>
          </w:tblCellMar>
        </w:tblPrEx>
        <w:trPr>
          <w:trHeight w:val="6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32</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以至诚为道，以至仁为德。</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《同舟共济、扬帆远航，共创中拉关系美好未来</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在秘鲁国会的演讲》等文中引用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北宋</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苏轼《上初即位论治道二首</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道德》</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33</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锄一害而众苗成，刑一恶而万民悦。</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《在第十八届中央纪律检查委员会第六次全体会议上的讲话》等文中引用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西汉</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桓宽《盐铁论</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后刑第三十四》</w:t>
            </w:r>
          </w:p>
        </w:tc>
      </w:tr>
      <w:tr>
        <w:tblPrEx>
          <w:tblCellMar>
            <w:top w:w="0" w:type="dxa"/>
            <w:left w:w="108" w:type="dxa"/>
            <w:bottom w:w="0" w:type="dxa"/>
            <w:right w:w="108" w:type="dxa"/>
          </w:tblCellMar>
        </w:tblPrEx>
        <w:trPr>
          <w:trHeight w:val="9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34</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新松恨不高千尺，恶竹应须斩万竿。</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《在第十八届中央纪律检查委员会第六次全体会议上的讲话》等文中引用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唐</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杜甫《将赴成都草堂途中有作，先寄严郑公五首》（其四）</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35</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吏不廉平，则治道衰。</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《在党的十八届五中全会第二次全体会议上的讲话》等文中引用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东汉</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班固《汉书</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宣帝纪第八》</w:t>
            </w:r>
          </w:p>
        </w:tc>
      </w:tr>
      <w:tr>
        <w:tblPrEx>
          <w:tblCellMar>
            <w:top w:w="0" w:type="dxa"/>
            <w:left w:w="108" w:type="dxa"/>
            <w:bottom w:w="0" w:type="dxa"/>
            <w:right w:w="108" w:type="dxa"/>
          </w:tblCellMar>
        </w:tblPrEx>
        <w:trPr>
          <w:trHeight w:val="6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36</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欲知平直，则必准绳；欲知方圆，则必规矩。</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《在第十八届中央纪律检查委员会第五次全体会议上的讲话》等文中引用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战国</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吕不韦及门客《吕氏春秋</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自知》</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37</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不矜细行，终累大德。</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《在党的群众路线教育实践活动总结大会上的讲话》等文中引用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《尚书</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旅獒》</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38</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得道者多助，失道者寡助。</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《在纪念中国人民抗日战争暨世界反法西斯战争胜利七十周年招待会上的讲话》等文中引用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战国</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孟子《孟子</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公孙丑下》</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39</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衙斋卧听萧萧竹，疑是民间疾苦声。些小吾曹州县吏，一枝一叶总关情。</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2014</w:t>
            </w:r>
            <w:r>
              <w:rPr>
                <w:rStyle w:val="27"/>
                <w:rFonts w:hint="eastAsia" w:ascii="仿宋_GB2312" w:hAnsi="仿宋_GB2312" w:eastAsia="仿宋_GB2312" w:cs="仿宋_GB2312"/>
                <w:sz w:val="24"/>
                <w:szCs w:val="24"/>
              </w:rPr>
              <w:t>年</w:t>
            </w:r>
            <w:r>
              <w:rPr>
                <w:rStyle w:val="28"/>
                <w:rFonts w:hint="eastAsia" w:ascii="仿宋_GB2312" w:hAnsi="仿宋_GB2312" w:eastAsia="仿宋_GB2312" w:cs="仿宋_GB2312"/>
                <w:sz w:val="24"/>
                <w:szCs w:val="24"/>
              </w:rPr>
              <w:t>5</w:t>
            </w:r>
            <w:r>
              <w:rPr>
                <w:rStyle w:val="27"/>
                <w:rFonts w:hint="eastAsia" w:ascii="仿宋_GB2312" w:hAnsi="仿宋_GB2312" w:eastAsia="仿宋_GB2312" w:cs="仿宋_GB2312"/>
                <w:sz w:val="24"/>
                <w:szCs w:val="24"/>
              </w:rPr>
              <w:t>月</w:t>
            </w:r>
            <w:r>
              <w:rPr>
                <w:rStyle w:val="28"/>
                <w:rFonts w:hint="eastAsia" w:ascii="仿宋_GB2312" w:hAnsi="仿宋_GB2312" w:eastAsia="仿宋_GB2312" w:cs="仿宋_GB2312"/>
                <w:sz w:val="24"/>
                <w:szCs w:val="24"/>
              </w:rPr>
              <w:t>9</w:t>
            </w:r>
            <w:r>
              <w:rPr>
                <w:rStyle w:val="27"/>
                <w:rFonts w:hint="eastAsia" w:ascii="仿宋_GB2312" w:hAnsi="仿宋_GB2312" w:eastAsia="仿宋_GB2312" w:cs="仿宋_GB2312"/>
                <w:sz w:val="24"/>
                <w:szCs w:val="24"/>
              </w:rPr>
              <w:t>日，在河南省兰考县县委常委班子的专题民主生活会上的讲话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清</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郑板桥《潍县署中画竹呈年伯包大中丞括》</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40</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见善则迁，有过则改。</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2014</w:t>
            </w:r>
            <w:r>
              <w:rPr>
                <w:rStyle w:val="27"/>
                <w:rFonts w:hint="eastAsia" w:ascii="仿宋_GB2312" w:hAnsi="仿宋_GB2312" w:eastAsia="仿宋_GB2312" w:cs="仿宋_GB2312"/>
                <w:sz w:val="24"/>
                <w:szCs w:val="24"/>
              </w:rPr>
              <w:t>年</w:t>
            </w:r>
            <w:r>
              <w:rPr>
                <w:rStyle w:val="28"/>
                <w:rFonts w:hint="eastAsia" w:ascii="仿宋_GB2312" w:hAnsi="仿宋_GB2312" w:eastAsia="仿宋_GB2312" w:cs="仿宋_GB2312"/>
                <w:sz w:val="24"/>
                <w:szCs w:val="24"/>
              </w:rPr>
              <w:t>5</w:t>
            </w:r>
            <w:r>
              <w:rPr>
                <w:rStyle w:val="27"/>
                <w:rFonts w:hint="eastAsia" w:ascii="仿宋_GB2312" w:hAnsi="仿宋_GB2312" w:eastAsia="仿宋_GB2312" w:cs="仿宋_GB2312"/>
                <w:sz w:val="24"/>
                <w:szCs w:val="24"/>
              </w:rPr>
              <w:t>月</w:t>
            </w:r>
            <w:r>
              <w:rPr>
                <w:rStyle w:val="28"/>
                <w:rFonts w:hint="eastAsia" w:ascii="仿宋_GB2312" w:hAnsi="仿宋_GB2312" w:eastAsia="仿宋_GB2312" w:cs="仿宋_GB2312"/>
                <w:sz w:val="24"/>
                <w:szCs w:val="24"/>
              </w:rPr>
              <w:t>4</w:t>
            </w:r>
            <w:r>
              <w:rPr>
                <w:rStyle w:val="27"/>
                <w:rFonts w:hint="eastAsia" w:ascii="仿宋_GB2312" w:hAnsi="仿宋_GB2312" w:eastAsia="仿宋_GB2312" w:cs="仿宋_GB2312"/>
                <w:sz w:val="24"/>
                <w:szCs w:val="24"/>
              </w:rPr>
              <w:t>日在北京大学和师生座谈时的讲话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《周易》</w:t>
            </w:r>
          </w:p>
        </w:tc>
      </w:tr>
      <w:tr>
        <w:tblPrEx>
          <w:tblCellMar>
            <w:top w:w="0" w:type="dxa"/>
            <w:left w:w="108" w:type="dxa"/>
            <w:bottom w:w="0" w:type="dxa"/>
            <w:right w:w="108" w:type="dxa"/>
          </w:tblCellMar>
        </w:tblPrEx>
        <w:trPr>
          <w:trHeight w:val="60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41</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格物、致知、诚意、正心、修身、齐家、治国、平天下。</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2014</w:t>
            </w:r>
            <w:r>
              <w:rPr>
                <w:rStyle w:val="27"/>
                <w:rFonts w:hint="eastAsia" w:ascii="仿宋_GB2312" w:hAnsi="仿宋_GB2312" w:eastAsia="仿宋_GB2312" w:cs="仿宋_GB2312"/>
                <w:sz w:val="24"/>
                <w:szCs w:val="24"/>
              </w:rPr>
              <w:t>年</w:t>
            </w:r>
            <w:r>
              <w:rPr>
                <w:rStyle w:val="28"/>
                <w:rFonts w:hint="eastAsia" w:ascii="仿宋_GB2312" w:hAnsi="仿宋_GB2312" w:eastAsia="仿宋_GB2312" w:cs="仿宋_GB2312"/>
                <w:sz w:val="24"/>
                <w:szCs w:val="24"/>
              </w:rPr>
              <w:t>5</w:t>
            </w:r>
            <w:r>
              <w:rPr>
                <w:rStyle w:val="27"/>
                <w:rFonts w:hint="eastAsia" w:ascii="仿宋_GB2312" w:hAnsi="仿宋_GB2312" w:eastAsia="仿宋_GB2312" w:cs="仿宋_GB2312"/>
                <w:sz w:val="24"/>
                <w:szCs w:val="24"/>
              </w:rPr>
              <w:t>月</w:t>
            </w:r>
            <w:r>
              <w:rPr>
                <w:rStyle w:val="28"/>
                <w:rFonts w:hint="eastAsia" w:ascii="仿宋_GB2312" w:hAnsi="仿宋_GB2312" w:eastAsia="仿宋_GB2312" w:cs="仿宋_GB2312"/>
                <w:sz w:val="24"/>
                <w:szCs w:val="24"/>
              </w:rPr>
              <w:t>4</w:t>
            </w:r>
            <w:r>
              <w:rPr>
                <w:rStyle w:val="27"/>
                <w:rFonts w:hint="eastAsia" w:ascii="仿宋_GB2312" w:hAnsi="仿宋_GB2312" w:eastAsia="仿宋_GB2312" w:cs="仿宋_GB2312"/>
                <w:sz w:val="24"/>
                <w:szCs w:val="24"/>
              </w:rPr>
              <w:t>日在北京大学和师生座谈时的讲话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《礼记</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大学》</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42</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与人不求备，检身若不及。</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2013</w:t>
            </w:r>
            <w:r>
              <w:rPr>
                <w:rStyle w:val="27"/>
                <w:rFonts w:hint="eastAsia" w:ascii="仿宋_GB2312" w:hAnsi="仿宋_GB2312" w:eastAsia="仿宋_GB2312" w:cs="仿宋_GB2312"/>
                <w:sz w:val="24"/>
                <w:szCs w:val="24"/>
              </w:rPr>
              <w:t>年</w:t>
            </w:r>
            <w:r>
              <w:rPr>
                <w:rStyle w:val="28"/>
                <w:rFonts w:hint="eastAsia" w:ascii="仿宋_GB2312" w:hAnsi="仿宋_GB2312" w:eastAsia="仿宋_GB2312" w:cs="仿宋_GB2312"/>
                <w:sz w:val="24"/>
                <w:szCs w:val="24"/>
              </w:rPr>
              <w:t>6</w:t>
            </w:r>
            <w:r>
              <w:rPr>
                <w:rStyle w:val="27"/>
                <w:rFonts w:hint="eastAsia" w:ascii="仿宋_GB2312" w:hAnsi="仿宋_GB2312" w:eastAsia="仿宋_GB2312" w:cs="仿宋_GB2312"/>
                <w:sz w:val="24"/>
                <w:szCs w:val="24"/>
              </w:rPr>
              <w:t>月</w:t>
            </w:r>
            <w:r>
              <w:rPr>
                <w:rStyle w:val="28"/>
                <w:rFonts w:hint="eastAsia" w:ascii="仿宋_GB2312" w:hAnsi="仿宋_GB2312" w:eastAsia="仿宋_GB2312" w:cs="仿宋_GB2312"/>
                <w:sz w:val="24"/>
                <w:szCs w:val="24"/>
              </w:rPr>
              <w:t>28</w:t>
            </w:r>
            <w:r>
              <w:rPr>
                <w:rStyle w:val="27"/>
                <w:rFonts w:hint="eastAsia" w:ascii="仿宋_GB2312" w:hAnsi="仿宋_GB2312" w:eastAsia="仿宋_GB2312" w:cs="仿宋_GB2312"/>
                <w:sz w:val="24"/>
                <w:szCs w:val="24"/>
              </w:rPr>
              <w:t>日在全国组织工作会议上的讲话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《尚书》</w:t>
            </w:r>
          </w:p>
        </w:tc>
      </w:tr>
      <w:tr>
        <w:tblPrEx>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43</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善除害者察其本，善理疾者绝其源。</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2015</w:t>
            </w:r>
            <w:r>
              <w:rPr>
                <w:rStyle w:val="27"/>
                <w:rFonts w:hint="eastAsia" w:ascii="仿宋_GB2312" w:hAnsi="仿宋_GB2312" w:eastAsia="仿宋_GB2312" w:cs="仿宋_GB2312"/>
                <w:sz w:val="24"/>
                <w:szCs w:val="24"/>
              </w:rPr>
              <w:t>年</w:t>
            </w:r>
            <w:r>
              <w:rPr>
                <w:rStyle w:val="28"/>
                <w:rFonts w:hint="eastAsia" w:ascii="仿宋_GB2312" w:hAnsi="仿宋_GB2312" w:eastAsia="仿宋_GB2312" w:cs="仿宋_GB2312"/>
                <w:sz w:val="24"/>
                <w:szCs w:val="24"/>
              </w:rPr>
              <w:t>6</w:t>
            </w:r>
            <w:r>
              <w:rPr>
                <w:rStyle w:val="27"/>
                <w:rFonts w:hint="eastAsia" w:ascii="仿宋_GB2312" w:hAnsi="仿宋_GB2312" w:eastAsia="仿宋_GB2312" w:cs="仿宋_GB2312"/>
                <w:sz w:val="24"/>
                <w:szCs w:val="24"/>
              </w:rPr>
              <w:t>月</w:t>
            </w:r>
            <w:r>
              <w:rPr>
                <w:rStyle w:val="28"/>
                <w:rFonts w:hint="eastAsia" w:ascii="仿宋_GB2312" w:hAnsi="仿宋_GB2312" w:eastAsia="仿宋_GB2312" w:cs="仿宋_GB2312"/>
                <w:sz w:val="24"/>
                <w:szCs w:val="24"/>
              </w:rPr>
              <w:t>26</w:t>
            </w:r>
            <w:r>
              <w:rPr>
                <w:rStyle w:val="27"/>
                <w:rFonts w:hint="eastAsia" w:ascii="仿宋_GB2312" w:hAnsi="仿宋_GB2312" w:eastAsia="仿宋_GB2312" w:cs="仿宋_GB2312"/>
                <w:sz w:val="24"/>
                <w:szCs w:val="24"/>
              </w:rPr>
              <w:t>日在十八届中央政治局第二十四次集体学习时的讲话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唐</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白居易《策林》</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44</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才者，德之资也；德者，才之帅也。</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2018</w:t>
            </w:r>
            <w:r>
              <w:rPr>
                <w:rStyle w:val="27"/>
                <w:rFonts w:hint="eastAsia" w:ascii="仿宋_GB2312" w:hAnsi="仿宋_GB2312" w:eastAsia="仿宋_GB2312" w:cs="仿宋_GB2312"/>
                <w:sz w:val="24"/>
                <w:szCs w:val="24"/>
              </w:rPr>
              <w:t>年</w:t>
            </w:r>
            <w:r>
              <w:rPr>
                <w:rStyle w:val="28"/>
                <w:rFonts w:hint="eastAsia" w:ascii="仿宋_GB2312" w:hAnsi="仿宋_GB2312" w:eastAsia="仿宋_GB2312" w:cs="仿宋_GB2312"/>
                <w:sz w:val="24"/>
                <w:szCs w:val="24"/>
              </w:rPr>
              <w:t>5</w:t>
            </w:r>
            <w:r>
              <w:rPr>
                <w:rStyle w:val="27"/>
                <w:rFonts w:hint="eastAsia" w:ascii="仿宋_GB2312" w:hAnsi="仿宋_GB2312" w:eastAsia="仿宋_GB2312" w:cs="仿宋_GB2312"/>
                <w:sz w:val="24"/>
                <w:szCs w:val="24"/>
              </w:rPr>
              <w:t>月</w:t>
            </w:r>
            <w:r>
              <w:rPr>
                <w:rStyle w:val="28"/>
                <w:rFonts w:hint="eastAsia" w:ascii="仿宋_GB2312" w:hAnsi="仿宋_GB2312" w:eastAsia="仿宋_GB2312" w:cs="仿宋_GB2312"/>
                <w:sz w:val="24"/>
                <w:szCs w:val="24"/>
              </w:rPr>
              <w:t>2</w:t>
            </w:r>
            <w:r>
              <w:rPr>
                <w:rStyle w:val="27"/>
                <w:rFonts w:hint="eastAsia" w:ascii="仿宋_GB2312" w:hAnsi="仿宋_GB2312" w:eastAsia="仿宋_GB2312" w:cs="仿宋_GB2312"/>
                <w:sz w:val="24"/>
                <w:szCs w:val="24"/>
              </w:rPr>
              <w:t>日在北京大学和师生座谈时的讲话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《资治通鉴</w:t>
            </w:r>
            <w:r>
              <w:rPr>
                <w:rStyle w:val="28"/>
                <w:rFonts w:hint="eastAsia" w:ascii="仿宋_GB2312" w:hAnsi="仿宋_GB2312" w:eastAsia="仿宋_GB2312" w:cs="仿宋_GB2312"/>
                <w:sz w:val="24"/>
                <w:szCs w:val="24"/>
              </w:rPr>
              <w:t>·</w:t>
            </w:r>
            <w:r>
              <w:rPr>
                <w:rStyle w:val="27"/>
                <w:rFonts w:hint="eastAsia" w:ascii="仿宋_GB2312" w:hAnsi="仿宋_GB2312" w:eastAsia="仿宋_GB2312" w:cs="仿宋_GB2312"/>
                <w:sz w:val="24"/>
                <w:szCs w:val="24"/>
              </w:rPr>
              <w:t>周纪》</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诚欲正朝廷以正百官，当以激浊扬清为第一要义。</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kern w:val="0"/>
                <w:sz w:val="24"/>
                <w:szCs w:val="24"/>
              </w:rPr>
            </w:pPr>
            <w:r>
              <w:rPr>
                <w:rStyle w:val="27"/>
                <w:rFonts w:hint="eastAsia" w:ascii="仿宋_GB2312" w:hAnsi="仿宋_GB2312" w:eastAsia="仿宋_GB2312" w:cs="仿宋_GB2312"/>
                <w:sz w:val="24"/>
                <w:szCs w:val="24"/>
              </w:rPr>
              <w:t>《之江新语·激浊扬清正字当头》</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清</w:t>
            </w:r>
            <w:r>
              <w:rPr>
                <w:rStyle w:val="27"/>
                <w:rFonts w:hint="eastAsia" w:ascii="仿宋_GB2312" w:hAnsi="仿宋_GB2312" w:eastAsia="仿宋_GB2312" w:cs="仿宋_GB2312"/>
                <w:sz w:val="24"/>
                <w:szCs w:val="24"/>
              </w:rPr>
              <w:t>·</w:t>
            </w:r>
            <w:r>
              <w:rPr>
                <w:rFonts w:hint="eastAsia" w:ascii="仿宋_GB2312" w:hAnsi="仿宋_GB2312" w:eastAsia="仿宋_GB2312" w:cs="仿宋_GB2312"/>
                <w:color w:val="000000"/>
                <w:sz w:val="24"/>
                <w:szCs w:val="24"/>
              </w:rPr>
              <w:t>顾炎武《与公肃甥书》</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Style w:val="27"/>
                <w:rFonts w:hint="eastAsia" w:ascii="仿宋_GB2312" w:hAnsi="仿宋_GB2312" w:eastAsia="仿宋_GB2312" w:cs="仿宋_GB2312"/>
                <w:sz w:val="24"/>
                <w:szCs w:val="24"/>
              </w:rPr>
              <w:t>君子检身，常若有过。</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kern w:val="0"/>
                <w:sz w:val="24"/>
                <w:szCs w:val="24"/>
              </w:rPr>
            </w:pPr>
            <w:r>
              <w:rPr>
                <w:rStyle w:val="27"/>
                <w:rFonts w:hint="eastAsia" w:ascii="仿宋_GB2312" w:hAnsi="仿宋_GB2312" w:eastAsia="仿宋_GB2312" w:cs="仿宋_GB2312"/>
                <w:sz w:val="24"/>
                <w:szCs w:val="24"/>
              </w:rPr>
              <w:t>《之江新语·做人与做官》</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《亢仓子·训道篇》</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天下之难持者莫如心，天下之易染者莫如欲。</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2020年1月8日在“不忘初心、牢记使命”主题教育总结大会上的讲话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宋·朱熹《论孟精义》</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宝剑锋从磨砺出，梅花香自苦寒来。</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2013年5月4日在同各界优秀青年代表座谈时的讲话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《警世贤文》</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心术不可得罪于天地，言行要留好样与儿孙。</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2016年1月12日在第十八届中央纪委六次全会上的讲话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《格言联璧·齐家类》</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将教天下，必定其家，必正其身。</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2016年1月12日在第十八届中央纪委六次全会上的讲话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宋·赵湘《本文》</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知屋漏者在宇下，知政失者在草野。</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2013年7月11日在河北调研指导党的群众路线教育实践活动时引用；2014年10月8日在党的群众路线教育实践活动总结大会上的讲话；2016年4月19日在网络安全和信息化工作座谈会上的讲话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东汉·王充《论衡》</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涉浅水者见虾，其颇深者察鱼鳖，其尤甚者观蛟龙。</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2016年2月19日在党的新闻舆论工作座谈会上的讲话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东汉·王充《论衡》</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人才有高下，知物由学。</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2016年4月26日在知识分子、劳动模范、青年代表座谈会上的讲话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东汉·王充《论衡》</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凡贵通者，贵其能用之也。</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2016年5月17日在哲学社会科学工作座谈会上的讲话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东汉·王充《论衡》</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文人之笔，劝善惩恶。</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2016年11月30日在中国文联十大、中国作协九大开幕式上的讲话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东汉·王充《论衡》</w:t>
            </w:r>
          </w:p>
        </w:tc>
      </w:tr>
      <w:tr>
        <w:tblPrEx>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w:t>
            </w:r>
          </w:p>
        </w:tc>
        <w:tc>
          <w:tcPr>
            <w:tcW w:w="40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为世用者，百篇无害；不为用者，一章无补.</w:t>
            </w:r>
          </w:p>
        </w:tc>
        <w:tc>
          <w:tcPr>
            <w:tcW w:w="5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2021年12月14日在中国文联十一大、中国作协十大开幕式上的讲话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Style w:val="27"/>
                <w:rFonts w:hint="eastAsia" w:ascii="仿宋_GB2312" w:hAnsi="仿宋_GB2312" w:eastAsia="仿宋_GB2312" w:cs="仿宋_GB2312"/>
                <w:sz w:val="24"/>
                <w:szCs w:val="24"/>
              </w:rPr>
            </w:pPr>
            <w:r>
              <w:rPr>
                <w:rStyle w:val="27"/>
                <w:rFonts w:hint="eastAsia" w:ascii="仿宋_GB2312" w:hAnsi="仿宋_GB2312" w:eastAsia="仿宋_GB2312" w:cs="仿宋_GB2312"/>
                <w:sz w:val="24"/>
                <w:szCs w:val="24"/>
              </w:rPr>
              <w:t>东汉·王充《论衡》</w:t>
            </w:r>
          </w:p>
        </w:tc>
      </w:tr>
    </w:tbl>
    <w:p>
      <w:pPr>
        <w:pStyle w:val="2"/>
        <w:ind w:left="0" w:leftChars="0" w:firstLine="0" w:firstLineChars="0"/>
      </w:pPr>
    </w:p>
    <w:sectPr>
      <w:foot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4242"/>
      <w:docPartObj>
        <w:docPartGallery w:val="autotext"/>
      </w:docPartObj>
    </w:sdtPr>
    <w:sdtContent>
      <w:p>
        <w:pPr>
          <w:pStyle w:val="7"/>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Q1NWI0N2U5Nzc1OThmNDBlOTg1YTI1ODM3ZjkxNjQifQ=="/>
  </w:docVars>
  <w:rsids>
    <w:rsidRoot w:val="42863934"/>
    <w:rsid w:val="00004FAE"/>
    <w:rsid w:val="0002016F"/>
    <w:rsid w:val="00047736"/>
    <w:rsid w:val="000D4B7A"/>
    <w:rsid w:val="00166EF2"/>
    <w:rsid w:val="001E1F2B"/>
    <w:rsid w:val="00242C6C"/>
    <w:rsid w:val="0027039C"/>
    <w:rsid w:val="0029583A"/>
    <w:rsid w:val="00296F1E"/>
    <w:rsid w:val="00313A62"/>
    <w:rsid w:val="003E4F6A"/>
    <w:rsid w:val="003F2873"/>
    <w:rsid w:val="00405DC6"/>
    <w:rsid w:val="00477141"/>
    <w:rsid w:val="00477F35"/>
    <w:rsid w:val="004923E9"/>
    <w:rsid w:val="004A6FB5"/>
    <w:rsid w:val="004C71F4"/>
    <w:rsid w:val="004D346F"/>
    <w:rsid w:val="004E47C9"/>
    <w:rsid w:val="00525A6E"/>
    <w:rsid w:val="00533803"/>
    <w:rsid w:val="00546974"/>
    <w:rsid w:val="005851B9"/>
    <w:rsid w:val="005B1986"/>
    <w:rsid w:val="005C3AA3"/>
    <w:rsid w:val="006232E5"/>
    <w:rsid w:val="006A0A7B"/>
    <w:rsid w:val="00701A9B"/>
    <w:rsid w:val="00724460"/>
    <w:rsid w:val="007A60B1"/>
    <w:rsid w:val="007C7550"/>
    <w:rsid w:val="007F704C"/>
    <w:rsid w:val="00800F34"/>
    <w:rsid w:val="008177E1"/>
    <w:rsid w:val="008553A4"/>
    <w:rsid w:val="008B27A9"/>
    <w:rsid w:val="009057E3"/>
    <w:rsid w:val="00910DDE"/>
    <w:rsid w:val="00983CD2"/>
    <w:rsid w:val="00991680"/>
    <w:rsid w:val="009C74BD"/>
    <w:rsid w:val="00A57903"/>
    <w:rsid w:val="00A72FB5"/>
    <w:rsid w:val="00B255CF"/>
    <w:rsid w:val="00B46761"/>
    <w:rsid w:val="00B46C29"/>
    <w:rsid w:val="00B53293"/>
    <w:rsid w:val="00B579DD"/>
    <w:rsid w:val="00B9101F"/>
    <w:rsid w:val="00BB6ED4"/>
    <w:rsid w:val="00BF457E"/>
    <w:rsid w:val="00BF495F"/>
    <w:rsid w:val="00C46DC2"/>
    <w:rsid w:val="00C56187"/>
    <w:rsid w:val="00C7302C"/>
    <w:rsid w:val="00CC78DA"/>
    <w:rsid w:val="00D2729D"/>
    <w:rsid w:val="00D3028C"/>
    <w:rsid w:val="00D429F5"/>
    <w:rsid w:val="00D6600B"/>
    <w:rsid w:val="00D71529"/>
    <w:rsid w:val="00DA2E8D"/>
    <w:rsid w:val="00DF1470"/>
    <w:rsid w:val="00E009D4"/>
    <w:rsid w:val="00E04D56"/>
    <w:rsid w:val="00E214EE"/>
    <w:rsid w:val="00E50DC4"/>
    <w:rsid w:val="00E53324"/>
    <w:rsid w:val="00F036E2"/>
    <w:rsid w:val="00F15C55"/>
    <w:rsid w:val="00F17C7C"/>
    <w:rsid w:val="00F53985"/>
    <w:rsid w:val="00F559A0"/>
    <w:rsid w:val="00FC1B51"/>
    <w:rsid w:val="00FD5056"/>
    <w:rsid w:val="03740A16"/>
    <w:rsid w:val="03C60F90"/>
    <w:rsid w:val="05652583"/>
    <w:rsid w:val="0634234A"/>
    <w:rsid w:val="0A225599"/>
    <w:rsid w:val="0C082693"/>
    <w:rsid w:val="0E9E5E2B"/>
    <w:rsid w:val="0EFB62B6"/>
    <w:rsid w:val="0F4E11EE"/>
    <w:rsid w:val="112E2A69"/>
    <w:rsid w:val="113975BF"/>
    <w:rsid w:val="18914770"/>
    <w:rsid w:val="1B097712"/>
    <w:rsid w:val="1DA42FCD"/>
    <w:rsid w:val="1E8E0351"/>
    <w:rsid w:val="208A64EE"/>
    <w:rsid w:val="23527D3E"/>
    <w:rsid w:val="24155071"/>
    <w:rsid w:val="25816610"/>
    <w:rsid w:val="2845508C"/>
    <w:rsid w:val="28D616C7"/>
    <w:rsid w:val="2AAB3CA1"/>
    <w:rsid w:val="2B2B2274"/>
    <w:rsid w:val="2B792EDF"/>
    <w:rsid w:val="2CA80E76"/>
    <w:rsid w:val="2D4E3037"/>
    <w:rsid w:val="30EF34A4"/>
    <w:rsid w:val="31E70255"/>
    <w:rsid w:val="350B2CE8"/>
    <w:rsid w:val="36736127"/>
    <w:rsid w:val="3A4B3C9F"/>
    <w:rsid w:val="3A9A7822"/>
    <w:rsid w:val="3B5F499F"/>
    <w:rsid w:val="3C917532"/>
    <w:rsid w:val="3DD82EB2"/>
    <w:rsid w:val="3E52301A"/>
    <w:rsid w:val="3EAB0FA1"/>
    <w:rsid w:val="3EFD7BB3"/>
    <w:rsid w:val="3F5E23BD"/>
    <w:rsid w:val="40341E8D"/>
    <w:rsid w:val="40696B88"/>
    <w:rsid w:val="42863934"/>
    <w:rsid w:val="4434167C"/>
    <w:rsid w:val="460C3C67"/>
    <w:rsid w:val="460D0CF2"/>
    <w:rsid w:val="46A02B29"/>
    <w:rsid w:val="46C10FF8"/>
    <w:rsid w:val="47356D58"/>
    <w:rsid w:val="485456F2"/>
    <w:rsid w:val="4A655617"/>
    <w:rsid w:val="4D0022E1"/>
    <w:rsid w:val="519752B9"/>
    <w:rsid w:val="51A3020B"/>
    <w:rsid w:val="5203301D"/>
    <w:rsid w:val="53222B39"/>
    <w:rsid w:val="53D44767"/>
    <w:rsid w:val="545E2E2D"/>
    <w:rsid w:val="556D3FB4"/>
    <w:rsid w:val="55B1434A"/>
    <w:rsid w:val="55C37FCF"/>
    <w:rsid w:val="55EA6158"/>
    <w:rsid w:val="56EA5349"/>
    <w:rsid w:val="593C6514"/>
    <w:rsid w:val="599A7FC1"/>
    <w:rsid w:val="5C192F6A"/>
    <w:rsid w:val="5C843B82"/>
    <w:rsid w:val="5D156F6C"/>
    <w:rsid w:val="5E6B6E39"/>
    <w:rsid w:val="60A60FF3"/>
    <w:rsid w:val="611A5FD9"/>
    <w:rsid w:val="626B64C6"/>
    <w:rsid w:val="628F5F1A"/>
    <w:rsid w:val="62E61714"/>
    <w:rsid w:val="63722739"/>
    <w:rsid w:val="64BC207B"/>
    <w:rsid w:val="68A275E2"/>
    <w:rsid w:val="6ABB7AF4"/>
    <w:rsid w:val="6B6E3FEF"/>
    <w:rsid w:val="6C38556E"/>
    <w:rsid w:val="6E7A79F0"/>
    <w:rsid w:val="70393C22"/>
    <w:rsid w:val="70E3213F"/>
    <w:rsid w:val="73D121AF"/>
    <w:rsid w:val="7A525319"/>
    <w:rsid w:val="7D3A0858"/>
    <w:rsid w:val="7E1A3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9" w:lineRule="auto"/>
      <w:outlineLvl w:val="0"/>
    </w:pPr>
    <w:rPr>
      <w:rFonts w:eastAsia="黑体" w:asciiTheme="minorHAnsi" w:hAnsiTheme="minorHAnsi"/>
      <w:b/>
      <w:bCs/>
      <w:kern w:val="44"/>
      <w:sz w:val="28"/>
      <w:szCs w:val="44"/>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7">
    <w:name w:val="footer"/>
    <w:basedOn w:val="1"/>
    <w:link w:val="23"/>
    <w:qFormat/>
    <w:uiPriority w:val="99"/>
    <w:pPr>
      <w:tabs>
        <w:tab w:val="center" w:pos="4153"/>
        <w:tab w:val="right" w:pos="8306"/>
      </w:tabs>
      <w:snapToGrid w:val="0"/>
      <w:jc w:val="left"/>
    </w:pPr>
    <w:rPr>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Strong"/>
    <w:basedOn w:val="11"/>
    <w:qFormat/>
    <w:uiPriority w:val="0"/>
    <w:rPr>
      <w:b/>
    </w:rPr>
  </w:style>
  <w:style w:type="character" w:styleId="13">
    <w:name w:val="FollowedHyperlink"/>
    <w:basedOn w:val="11"/>
    <w:qFormat/>
    <w:uiPriority w:val="0"/>
    <w:rPr>
      <w:color w:val="338DE6"/>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Variable"/>
    <w:basedOn w:val="11"/>
    <w:qFormat/>
    <w:uiPriority w:val="0"/>
  </w:style>
  <w:style w:type="character" w:styleId="17">
    <w:name w:val="Hyperlink"/>
    <w:basedOn w:val="11"/>
    <w:qFormat/>
    <w:uiPriority w:val="0"/>
    <w:rPr>
      <w:color w:val="338DE6"/>
      <w:u w:val="none"/>
    </w:rPr>
  </w:style>
  <w:style w:type="character" w:styleId="18">
    <w:name w:val="HTML Code"/>
    <w:basedOn w:val="11"/>
    <w:qFormat/>
    <w:uiPriority w:val="0"/>
    <w:rPr>
      <w:rFonts w:hint="default" w:ascii="serif" w:hAnsi="serif" w:eastAsia="serif" w:cs="serif"/>
      <w:sz w:val="21"/>
      <w:szCs w:val="21"/>
    </w:rPr>
  </w:style>
  <w:style w:type="character" w:styleId="19">
    <w:name w:val="HTML Cite"/>
    <w:basedOn w:val="11"/>
    <w:qFormat/>
    <w:uiPriority w:val="0"/>
  </w:style>
  <w:style w:type="character" w:styleId="20">
    <w:name w:val="HTML Keyboard"/>
    <w:basedOn w:val="11"/>
    <w:qFormat/>
    <w:uiPriority w:val="0"/>
    <w:rPr>
      <w:rFonts w:ascii="serif" w:hAnsi="serif" w:eastAsia="serif" w:cs="serif"/>
      <w:sz w:val="21"/>
      <w:szCs w:val="21"/>
    </w:rPr>
  </w:style>
  <w:style w:type="character" w:styleId="21">
    <w:name w:val="HTML Sample"/>
    <w:basedOn w:val="11"/>
    <w:qFormat/>
    <w:uiPriority w:val="0"/>
    <w:rPr>
      <w:rFonts w:hint="default" w:ascii="serif" w:hAnsi="serif" w:eastAsia="serif" w:cs="serif"/>
      <w:sz w:val="21"/>
      <w:szCs w:val="21"/>
    </w:rPr>
  </w:style>
  <w:style w:type="character" w:customStyle="1" w:styleId="22">
    <w:name w:val="页眉 Char"/>
    <w:basedOn w:val="11"/>
    <w:link w:val="8"/>
    <w:qFormat/>
    <w:uiPriority w:val="0"/>
    <w:rPr>
      <w:kern w:val="2"/>
      <w:sz w:val="18"/>
      <w:szCs w:val="18"/>
    </w:rPr>
  </w:style>
  <w:style w:type="character" w:customStyle="1" w:styleId="23">
    <w:name w:val="页脚 Char"/>
    <w:basedOn w:val="11"/>
    <w:link w:val="7"/>
    <w:qFormat/>
    <w:uiPriority w:val="99"/>
    <w:rPr>
      <w:kern w:val="2"/>
      <w:sz w:val="18"/>
      <w:szCs w:val="18"/>
    </w:rPr>
  </w:style>
  <w:style w:type="character" w:customStyle="1" w:styleId="24">
    <w:name w:val="fontborder"/>
    <w:basedOn w:val="11"/>
    <w:qFormat/>
    <w:uiPriority w:val="0"/>
    <w:rPr>
      <w:bdr w:val="single" w:color="000000" w:sz="6" w:space="0"/>
    </w:rPr>
  </w:style>
  <w:style w:type="character" w:customStyle="1" w:styleId="25">
    <w:name w:val="fontstrikethrough"/>
    <w:basedOn w:val="11"/>
    <w:qFormat/>
    <w:uiPriority w:val="0"/>
    <w:rPr>
      <w:strike/>
    </w:rPr>
  </w:style>
  <w:style w:type="character" w:customStyle="1" w:styleId="26">
    <w:name w:val="font31"/>
    <w:basedOn w:val="11"/>
    <w:qFormat/>
    <w:uiPriority w:val="0"/>
    <w:rPr>
      <w:rFonts w:ascii="黑体" w:hAnsi="宋体" w:eastAsia="黑体" w:cs="黑体"/>
      <w:color w:val="000000"/>
      <w:sz w:val="24"/>
      <w:szCs w:val="24"/>
      <w:u w:val="none"/>
    </w:rPr>
  </w:style>
  <w:style w:type="character" w:customStyle="1" w:styleId="27">
    <w:name w:val="font41"/>
    <w:basedOn w:val="11"/>
    <w:qFormat/>
    <w:uiPriority w:val="0"/>
    <w:rPr>
      <w:rFonts w:hint="eastAsia" w:ascii="仿宋_GB2312" w:eastAsia="仿宋_GB2312" w:cs="仿宋_GB2312"/>
      <w:color w:val="000000"/>
      <w:sz w:val="24"/>
      <w:szCs w:val="24"/>
      <w:u w:val="none"/>
    </w:rPr>
  </w:style>
  <w:style w:type="character" w:customStyle="1" w:styleId="28">
    <w:name w:val="font21"/>
    <w:basedOn w:val="1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4771</Words>
  <Characters>5009</Characters>
  <Lines>39</Lines>
  <Paragraphs>10</Paragraphs>
  <TotalTime>13</TotalTime>
  <ScaleCrop>false</ScaleCrop>
  <LinksUpToDate>false</LinksUpToDate>
  <CharactersWithSpaces>5086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2022-04-07T06:18:00Z</dcterms:created>
  <dc:creator>gyb1</dc:creator>
  <cp:lastModifiedBy>剑哥</cp:lastModifiedBy>
  <cp:lastPrinted>2022-05-02T00:54:00Z</cp:lastPrinted>
  <dcterms:modified xsi:type="dcterms:W3CDTF">2022-05-12T01:43:40Z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C6A1A0824CE94B1094C07891C6B1EDA9</vt:lpwstr>
  </property>
</Properties>
</file>